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center"/>
        <w:textAlignment w:val="baseline"/>
        <w:outlineLvl w:val="0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1"/>
          <w:sz w:val="44"/>
          <w:szCs w:val="44"/>
          <w:highlight w:val="none"/>
          <w:lang w:val="en-US" w:eastAsia="zh-CN"/>
        </w:rPr>
        <w:t>光明区</w:t>
      </w:r>
      <w:r>
        <w:rPr>
          <w:rFonts w:hint="default" w:ascii="Times New Roman" w:hAnsi="Times New Roman" w:eastAsia="方正小标宋简体" w:cs="Times New Roman"/>
          <w:spacing w:val="-1"/>
          <w:sz w:val="44"/>
          <w:szCs w:val="44"/>
          <w:highlight w:val="none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促进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影视产业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发展的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若干措施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0" w:firstLineChars="0"/>
        <w:jc w:val="center"/>
        <w:textAlignment w:val="baseline"/>
        <w:rPr>
          <w:rFonts w:hint="default" w:ascii="Times New Roman" w:hAnsi="Times New Roman" w:cs="Times New Roman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36"/>
          <w:highlight w:val="none"/>
          <w:lang w:val="en-US" w:eastAsia="zh-CN"/>
        </w:rPr>
        <w:t>（</w:t>
      </w:r>
      <w:r>
        <w:rPr>
          <w:rFonts w:hint="eastAsia" w:cs="Times New Roman"/>
          <w:color w:val="auto"/>
          <w:sz w:val="36"/>
          <w:szCs w:val="36"/>
          <w:highlight w:val="none"/>
          <w:lang w:val="en-US" w:eastAsia="zh-CN"/>
        </w:rPr>
        <w:t>征求意见</w:t>
      </w:r>
      <w:r>
        <w:rPr>
          <w:rFonts w:hint="default" w:ascii="Times New Roman" w:hAnsi="Times New Roman" w:cs="Times New Roman"/>
          <w:color w:val="auto"/>
          <w:sz w:val="36"/>
          <w:szCs w:val="36"/>
          <w:highlight w:val="none"/>
          <w:lang w:val="en-US" w:eastAsia="zh-CN"/>
        </w:rPr>
        <w:t>稿</w:t>
      </w:r>
      <w:r>
        <w:rPr>
          <w:rFonts w:hint="default" w:ascii="Times New Roman" w:hAnsi="Times New Roman" w:cs="Times New Roman"/>
          <w:sz w:val="36"/>
          <w:szCs w:val="36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center"/>
        <w:textAlignment w:val="baseline"/>
        <w:outlineLvl w:val="0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0" w:beforeLines="0" w:after="0" w:afterLines="0"/>
        <w:rPr>
          <w:rFonts w:hint="default" w:ascii="Times New Roman" w:hAnsi="Times New Roman" w:eastAsia="黑体" w:cs="Times New Roman"/>
          <w:spacing w:val="-4"/>
          <w:positio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4"/>
          <w:position w:val="2"/>
          <w:sz w:val="32"/>
          <w:szCs w:val="32"/>
          <w:highlight w:val="none"/>
          <w:lang w:val="en-US" w:eastAsia="zh-CN"/>
        </w:rPr>
        <w:t>第一章 总则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rPr>
          <w:rFonts w:hint="default" w:ascii="Times New Roman" w:hAnsi="Times New Roman" w:eastAsia="仿宋_GB2312" w:cs="Times New Roman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 xml:space="preserve">第一条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为抓住中国特色社会主义先行示范区和粤港澳大湾区建设重大机遇，</w:t>
      </w:r>
      <w:r>
        <w:rPr>
          <w:rFonts w:hint="default" w:ascii="Times New Roman" w:hAnsi="Times New Roman" w:cs="Times New Roman"/>
          <w:highlight w:val="none"/>
        </w:rPr>
        <w:t>进一步优化我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区</w:t>
      </w:r>
      <w:r>
        <w:rPr>
          <w:rFonts w:hint="default" w:ascii="Times New Roman" w:hAnsi="Times New Roman" w:cs="Times New Roman"/>
          <w:highlight w:val="none"/>
        </w:rPr>
        <w:t>影视文化产业发展环境，促进影视文化产业高质量发展，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根据《光明区经济发展专项资金管理办法》，结合光明区实际，</w:t>
      </w:r>
      <w:r>
        <w:rPr>
          <w:rFonts w:hint="default" w:ascii="Times New Roman" w:hAnsi="Times New Roman" w:cs="Times New Roman"/>
          <w:highlight w:val="none"/>
        </w:rPr>
        <w:t>制定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本措施</w:t>
      </w:r>
      <w:r>
        <w:rPr>
          <w:rFonts w:hint="default" w:ascii="Times New Roman" w:hAnsi="Times New Roman" w:cs="Times New Roman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第二条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本措施适用于在光明区辖区内依法经营，具有独立法人资格并从事影视及相关产业的企业、社会组织</w:t>
      </w:r>
      <w:r>
        <w:rPr>
          <w:rFonts w:hint="default" w:ascii="Times New Roman" w:hAnsi="Times New Roman" w:cs="Times New Roman"/>
          <w:highlight w:val="none"/>
        </w:rPr>
        <w:t>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0" w:beforeLines="0" w:after="0" w:afterLines="0"/>
        <w:rPr>
          <w:rFonts w:hint="default" w:ascii="Times New Roman" w:hAnsi="Times New Roman" w:eastAsia="楷体_GB2312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第二章 推动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产业链条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集聚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发展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highlight w:val="none"/>
          <w:lang w:val="en-US" w:eastAsia="zh-CN"/>
        </w:rPr>
        <w:t>第三条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支持中小微影视企业发展，对入驻区级文化产业园区（基地）从事影视及相关产业的企业或社会组织给予不超过年租金50%、每年最高30万元的房租补贴，每家单位最多支持三年。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highlight w:val="none"/>
          <w:lang w:val="en-US" w:eastAsia="zh-CN"/>
        </w:rPr>
        <w:t>第四条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扶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持配套企业完善影视产业链条，</w:t>
      </w:r>
      <w:r>
        <w:rPr>
          <w:rFonts w:hint="eastAsia" w:ascii="仿宋_GB2312" w:hAnsi="仿宋_GB2312" w:eastAsia="仿宋_GB2312" w:cs="仿宋_GB2312"/>
          <w:highlight w:val="none"/>
        </w:rPr>
        <w:t>对为剧组提供影视道具、服装、摄影器材等租赁业务的影视文化企业，按照实际支付租金的40％，给予最高不超过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highlight w:val="none"/>
        </w:rPr>
        <w:t>万元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highlight w:val="none"/>
        </w:rPr>
        <w:t>仓储成本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补助。每家单位最多支持三年。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highlight w:val="none"/>
          <w:lang w:val="en-US" w:eastAsia="zh-CN"/>
        </w:rPr>
        <w:t xml:space="preserve">第五条 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鼓励影视后期制作产业发展，为境内外影视制片公司或后期制作公司提供影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视后期制作技术支持的企业，按其技术服务金额给予每年最高不超过300万元的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奖励。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0" w:beforeLines="0" w:after="0" w:afterLines="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第三章 鼓励原创内容生产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highlight w:val="none"/>
          <w:lang w:val="en-US" w:eastAsia="zh-CN"/>
        </w:rPr>
        <w:t xml:space="preserve">第六条 </w:t>
      </w:r>
      <w:r>
        <w:rPr>
          <w:rFonts w:hint="default" w:ascii="Times New Roman" w:hAnsi="Times New Roman" w:cs="Times New Roman"/>
          <w:b w:val="0"/>
          <w:bCs w:val="0"/>
          <w:highlight w:val="none"/>
          <w:lang w:val="en-US" w:eastAsia="zh-CN"/>
        </w:rPr>
        <w:t>支持原创影</w:t>
      </w:r>
      <w:r>
        <w:rPr>
          <w:rFonts w:hint="eastAsia" w:ascii="仿宋_GB2312" w:hAnsi="仿宋_GB2312" w:eastAsia="仿宋_GB2312" w:cs="仿宋_GB2312"/>
          <w:b w:val="0"/>
          <w:bCs w:val="0"/>
          <w:highlight w:val="none"/>
          <w:lang w:val="en-US" w:eastAsia="zh-CN"/>
        </w:rPr>
        <w:t>视和动漫创作生产，对在相关频道黄金时段播出的原创影视和动漫项目，给予最高100万元奖励。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highlight w:val="none"/>
          <w:lang w:val="en-US" w:eastAsia="zh-CN"/>
        </w:rPr>
        <w:t xml:space="preserve">第七条 </w:t>
      </w:r>
      <w:r>
        <w:rPr>
          <w:rFonts w:hint="default" w:ascii="Times New Roman" w:hAnsi="Times New Roman" w:cs="Times New Roman"/>
          <w:b w:val="0"/>
          <w:bCs w:val="0"/>
          <w:highlight w:val="none"/>
          <w:lang w:val="en-US" w:eastAsia="zh-CN"/>
        </w:rPr>
        <w:t>奖励优秀原创影视和动</w:t>
      </w:r>
      <w:r>
        <w:rPr>
          <w:rFonts w:hint="eastAsia" w:ascii="仿宋_GB2312" w:hAnsi="仿宋_GB2312" w:eastAsia="仿宋_GB2312" w:cs="仿宋_GB2312"/>
          <w:b w:val="0"/>
          <w:bCs w:val="0"/>
          <w:highlight w:val="none"/>
          <w:lang w:val="en-US" w:eastAsia="zh-CN"/>
        </w:rPr>
        <w:t>漫作品，对获得国际国内重大奖项的原创影视和动漫项目，给予最高500万元奖励</w:t>
      </w:r>
      <w:r>
        <w:rPr>
          <w:rFonts w:hint="default" w:ascii="Times New Roman" w:hAnsi="Times New Roman" w:cs="Times New Roman"/>
          <w:b w:val="0"/>
          <w:bCs w:val="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highlight w:val="none"/>
          <w:lang w:val="en-US" w:eastAsia="zh-CN"/>
        </w:rPr>
        <w:t>第八条</w:t>
      </w:r>
      <w:r>
        <w:rPr>
          <w:rFonts w:hint="default" w:ascii="Times New Roman" w:hAnsi="Times New Roman" w:cs="Times New Roman"/>
          <w:b w:val="0"/>
          <w:bCs w:val="0"/>
          <w:color w:val="auto"/>
          <w:highlight w:val="none"/>
          <w:lang w:val="en-US" w:eastAsia="zh-CN"/>
        </w:rPr>
        <w:t xml:space="preserve"> 支持本土题材创作，</w:t>
      </w:r>
      <w:r>
        <w:rPr>
          <w:rFonts w:hint="default" w:ascii="Times New Roman" w:hAnsi="Times New Roman" w:cs="Times New Roman"/>
          <w:color w:val="auto"/>
          <w:highlight w:val="none"/>
        </w:rPr>
        <w:t>对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在光明区取景且正面展现光明城市形象镜头、</w:t>
      </w:r>
      <w:r>
        <w:rPr>
          <w:rFonts w:hint="default" w:ascii="Times New Roman" w:hAnsi="Times New Roman" w:cs="Times New Roman"/>
          <w:color w:val="auto"/>
          <w:highlight w:val="none"/>
        </w:rPr>
        <w:t>创作反映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光明</w:t>
      </w:r>
      <w:r>
        <w:rPr>
          <w:rFonts w:hint="default" w:ascii="Times New Roman" w:hAnsi="Times New Roman" w:cs="Times New Roman"/>
          <w:color w:val="auto"/>
          <w:highlight w:val="none"/>
        </w:rPr>
        <w:t>本土题材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讲述光明人物故事</w:t>
      </w:r>
      <w:r>
        <w:rPr>
          <w:rFonts w:hint="default" w:ascii="Times New Roman" w:hAnsi="Times New Roman" w:cs="Times New Roman"/>
          <w:color w:val="auto"/>
          <w:highlight w:val="none"/>
        </w:rPr>
        <w:t>的影视作品，进入院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线上映或在央视各频道、省级重点卫视播出的，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给予最高100万的奖励。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0" w:beforeLines="0" w:after="0" w:afterLines="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第四章 支持拓展国内外市场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highlight w:val="none"/>
          <w:lang w:val="en-US" w:eastAsia="zh-CN"/>
        </w:rPr>
        <w:t>第九条</w:t>
      </w:r>
      <w:r>
        <w:rPr>
          <w:rFonts w:hint="default" w:ascii="Times New Roman" w:hAnsi="Times New Roman" w:cs="Times New Roman"/>
          <w:b w:val="0"/>
          <w:bCs w:val="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支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持影视作品走出去，按</w:t>
      </w:r>
      <w:r>
        <w:rPr>
          <w:rFonts w:hint="eastAsia" w:ascii="仿宋_GB2312" w:hAnsi="仿宋_GB2312" w:eastAsia="仿宋_GB2312" w:cs="仿宋_GB2312"/>
          <w:highlight w:val="none"/>
        </w:rPr>
        <w:t>影视作品海外版权销售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额</w:t>
      </w:r>
      <w:r>
        <w:rPr>
          <w:rFonts w:hint="eastAsia" w:ascii="仿宋_GB2312" w:hAnsi="仿宋_GB2312" w:eastAsia="仿宋_GB2312" w:cs="仿宋_GB2312"/>
          <w:highlight w:val="none"/>
        </w:rPr>
        <w:t>的10％给予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最高10</w:t>
      </w:r>
      <w:r>
        <w:rPr>
          <w:rFonts w:hint="eastAsia" w:ascii="仿宋_GB2312" w:hAnsi="仿宋_GB2312" w:eastAsia="仿宋_GB2312" w:cs="仿宋_GB2312"/>
          <w:highlight w:val="none"/>
        </w:rPr>
        <w:t>0万元奖励</w:t>
      </w:r>
      <w:r>
        <w:rPr>
          <w:rFonts w:hint="default" w:ascii="Times New Roman" w:hAnsi="Times New Roman" w:cs="Times New Roman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highlight w:val="none"/>
          <w:lang w:val="en-US" w:eastAsia="zh-CN"/>
        </w:rPr>
        <w:t>第十条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支持参加国内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外影视文化交流活动，按参加境内外重点综合性、专业性展会而产生的展位费用的50%给予最高20万元的事后资助。对受托组展的单位，按照每个国内展会5万元、国外展会10万元的标准给予组展费用资助。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0" w:beforeLines="0" w:after="0" w:afterLines="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第五章 加强数字技术研发应用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highlight w:val="none"/>
          <w:lang w:val="en-US" w:eastAsia="zh-CN"/>
        </w:rPr>
        <w:t xml:space="preserve">第十一条 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鼓励数字影视拍摄基地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建设，</w:t>
      </w:r>
      <w:r>
        <w:rPr>
          <w:rFonts w:hint="eastAsia" w:ascii="仿宋_GB2312" w:hAnsi="仿宋_GB2312" w:eastAsia="仿宋_GB2312" w:cs="仿宋_GB2312"/>
          <w:b w:val="0"/>
          <w:bCs w:val="0"/>
          <w:highlight w:val="none"/>
          <w:lang w:val="en-US" w:eastAsia="zh-CN"/>
        </w:rPr>
        <w:t>对达到一定条件的虚拟拍摄数字化影棚建设，经评审认定，给予每年不超过30万元的房租补贴，最多支持五年。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highlight w:val="none"/>
          <w:lang w:val="en-US" w:eastAsia="zh-CN"/>
        </w:rPr>
        <w:t>第十二条</w:t>
      </w:r>
      <w:r>
        <w:rPr>
          <w:rFonts w:hint="default" w:ascii="Times New Roman" w:hAnsi="Times New Roman" w:cs="Times New Roman"/>
          <w:b w:val="0"/>
          <w:bCs w:val="0"/>
          <w:highlight w:val="none"/>
          <w:lang w:val="en-US" w:eastAsia="zh-CN"/>
        </w:rPr>
        <w:t xml:space="preserve"> 拓展数字技术</w:t>
      </w:r>
      <w:r>
        <w:rPr>
          <w:rFonts w:hint="eastAsia" w:ascii="仿宋_GB2312" w:hAnsi="仿宋_GB2312" w:eastAsia="仿宋_GB2312" w:cs="仿宋_GB2312"/>
          <w:b w:val="0"/>
          <w:bCs w:val="0"/>
          <w:highlight w:val="none"/>
          <w:lang w:val="en-US" w:eastAsia="zh-CN"/>
        </w:rPr>
        <w:t>在影视产业领域的应用，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对符合条件的元宇宙、数字演艺等数字技术研发和应用项目给予最高200万元资助。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highlight w:val="none"/>
          <w:lang w:val="en-US" w:eastAsia="zh-CN"/>
        </w:rPr>
        <w:t xml:space="preserve">第十三条 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推进影视内容生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产的数字化发展，对符合条件的内容生产数字化项目给予最高200万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元资助。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0" w:beforeLines="0" w:after="0" w:afterLines="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第六章 完善影视人才培养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highlight w:val="none"/>
          <w:lang w:val="en-US" w:eastAsia="zh-CN"/>
        </w:rPr>
        <w:t>第十四条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鼓励与国内外影视类院校合作，在区内开展影视专业人才培训，每期培训给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予最高10万元的资助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0" w:beforeLines="0" w:after="0" w:afterLines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spacing w:val="-5"/>
          <w:sz w:val="32"/>
          <w:szCs w:val="32"/>
          <w:highlight w:val="none"/>
          <w:lang w:val="en-US" w:eastAsia="zh-CN"/>
        </w:rPr>
        <w:t xml:space="preserve">第七章 </w:t>
      </w:r>
      <w:r>
        <w:rPr>
          <w:rFonts w:hint="default" w:ascii="Times New Roman" w:hAnsi="Times New Roman" w:eastAsia="黑体" w:cs="Times New Roman"/>
          <w:spacing w:val="-3"/>
          <w:sz w:val="32"/>
          <w:szCs w:val="32"/>
          <w:highlight w:val="none"/>
        </w:rPr>
        <w:t>附则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rPr>
          <w:rFonts w:hint="default" w:ascii="Times New Roman" w:hAnsi="Times New Roman" w:eastAsia="仿宋_GB2312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highlight w:val="none"/>
          <w:lang w:val="en-US" w:eastAsia="zh-CN"/>
        </w:rPr>
        <w:t>第十五条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本措施与光明区其他同类优惠措施，由企业自主选择申报，不重复资助。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楷体_GB2312" w:cs="Times New Roman"/>
          <w:highlight w:val="none"/>
          <w:lang w:val="en-US" w:eastAsia="zh-CN"/>
        </w:rPr>
        <w:t>第十六条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本措施的资助与奖励资金在光明区经济发展专项资金中列支。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highlight w:val="none"/>
          <w:lang w:val="en-US" w:eastAsia="zh-CN"/>
        </w:rPr>
        <w:t>第十七条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 xml:space="preserve"> 本措施自</w:t>
      </w:r>
      <w:r>
        <w:rPr>
          <w:rFonts w:hint="eastAsia" w:ascii="仿宋_GB2312" w:hAnsi="仿宋_GB2312" w:cs="仿宋_GB2312"/>
          <w:highlight w:val="none"/>
          <w:lang w:val="en-US" w:eastAsia="zh-CN"/>
        </w:rPr>
        <w:t>XXXX年XX月XX日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起施行，有效期 3 年。由深圳市光明区文化广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电旅游体育局负责解释</w:t>
      </w:r>
      <w:r>
        <w:rPr>
          <w:rFonts w:hint="default" w:ascii="Times New Roman" w:hAnsi="Times New Roman" w:cs="Times New Roman"/>
          <w:highlight w:val="none"/>
        </w:rPr>
        <w:t>。</w:t>
      </w:r>
    </w:p>
    <w:sectPr>
      <w:footerReference r:id="rId5" w:type="default"/>
      <w:pgSz w:w="11906" w:h="16839"/>
      <w:pgMar w:top="2098" w:right="1474" w:bottom="1984" w:left="1587" w:header="850" w:footer="992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99701A-54F9-4914-A1DF-49DD9E54574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5265B6F-E721-407E-BA4F-AC76968DFD1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E223DED-FB0B-4BD1-A621-B3B1A4908F4F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299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left="0" w:leftChars="0" w:firstLine="0" w:firstLineChars="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left="0" w:leftChars="0" w:firstLine="0" w:firstLineChars="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OWIwMTg0MThlZmVkM2U2YzRhZTVlYzY4N2Y5ZGMifQ=="/>
  </w:docVars>
  <w:rsids>
    <w:rsidRoot w:val="50114D7A"/>
    <w:rsid w:val="00656641"/>
    <w:rsid w:val="01277748"/>
    <w:rsid w:val="02A91DA6"/>
    <w:rsid w:val="030D4AC8"/>
    <w:rsid w:val="0321400D"/>
    <w:rsid w:val="03496B61"/>
    <w:rsid w:val="05C1367C"/>
    <w:rsid w:val="064E126A"/>
    <w:rsid w:val="06506E5A"/>
    <w:rsid w:val="0AC460B7"/>
    <w:rsid w:val="0CBF6838"/>
    <w:rsid w:val="0F0E2CB0"/>
    <w:rsid w:val="0FFC3BC0"/>
    <w:rsid w:val="14883E57"/>
    <w:rsid w:val="15FF8D26"/>
    <w:rsid w:val="17DF5568"/>
    <w:rsid w:val="17F23A82"/>
    <w:rsid w:val="187410C9"/>
    <w:rsid w:val="194C4CA0"/>
    <w:rsid w:val="19CD1E14"/>
    <w:rsid w:val="1C0F3C96"/>
    <w:rsid w:val="1D185750"/>
    <w:rsid w:val="1E7C4D29"/>
    <w:rsid w:val="1EC37822"/>
    <w:rsid w:val="1F951D22"/>
    <w:rsid w:val="1FAB46F7"/>
    <w:rsid w:val="20577E1E"/>
    <w:rsid w:val="20837D28"/>
    <w:rsid w:val="22311C64"/>
    <w:rsid w:val="22CA041E"/>
    <w:rsid w:val="237138FF"/>
    <w:rsid w:val="23B86930"/>
    <w:rsid w:val="2445710C"/>
    <w:rsid w:val="25827825"/>
    <w:rsid w:val="26852BE0"/>
    <w:rsid w:val="27155FD0"/>
    <w:rsid w:val="2A5E108E"/>
    <w:rsid w:val="2AE73410"/>
    <w:rsid w:val="2CAF6831"/>
    <w:rsid w:val="2EA77FA9"/>
    <w:rsid w:val="2FD34873"/>
    <w:rsid w:val="30501746"/>
    <w:rsid w:val="328D45E6"/>
    <w:rsid w:val="34C2713A"/>
    <w:rsid w:val="355B22D0"/>
    <w:rsid w:val="38647ADA"/>
    <w:rsid w:val="3AFB7D0E"/>
    <w:rsid w:val="3B840CB4"/>
    <w:rsid w:val="3C7D481B"/>
    <w:rsid w:val="3F9E2286"/>
    <w:rsid w:val="3FD6672A"/>
    <w:rsid w:val="3FDFA9C7"/>
    <w:rsid w:val="410276BA"/>
    <w:rsid w:val="41B95348"/>
    <w:rsid w:val="44D5127D"/>
    <w:rsid w:val="464E0A98"/>
    <w:rsid w:val="470B61DD"/>
    <w:rsid w:val="478979FD"/>
    <w:rsid w:val="4808780F"/>
    <w:rsid w:val="50114D7A"/>
    <w:rsid w:val="504B1ED2"/>
    <w:rsid w:val="54082F69"/>
    <w:rsid w:val="557D7DDB"/>
    <w:rsid w:val="562341D8"/>
    <w:rsid w:val="56784D42"/>
    <w:rsid w:val="579334BA"/>
    <w:rsid w:val="58813143"/>
    <w:rsid w:val="59792AEC"/>
    <w:rsid w:val="5A6460E5"/>
    <w:rsid w:val="5C626954"/>
    <w:rsid w:val="5CAF05F7"/>
    <w:rsid w:val="5DDF06BF"/>
    <w:rsid w:val="63961BE0"/>
    <w:rsid w:val="650B2C61"/>
    <w:rsid w:val="658A2F16"/>
    <w:rsid w:val="65CC5D02"/>
    <w:rsid w:val="67BE1FEE"/>
    <w:rsid w:val="69F632C8"/>
    <w:rsid w:val="6EF370DC"/>
    <w:rsid w:val="71791F9E"/>
    <w:rsid w:val="747F2966"/>
    <w:rsid w:val="75625BED"/>
    <w:rsid w:val="771C067A"/>
    <w:rsid w:val="77EF5B0F"/>
    <w:rsid w:val="7DA0505C"/>
    <w:rsid w:val="7F47795F"/>
    <w:rsid w:val="7F67E19F"/>
    <w:rsid w:val="7F965B88"/>
    <w:rsid w:val="7FD54E08"/>
    <w:rsid w:val="B75BE98F"/>
    <w:rsid w:val="FBBDF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560" w:lineRule="exact"/>
      <w:ind w:firstLine="420" w:firstLineChars="200"/>
      <w:jc w:val="both"/>
      <w:textAlignment w:val="baseline"/>
    </w:pPr>
    <w:rPr>
      <w:rFonts w:ascii="Times New Roman" w:hAnsi="Times New Roman" w:eastAsia="仿宋_GB2312" w:cs="Arial"/>
      <w:snapToGrid w:val="0"/>
      <w:color w:val="000000"/>
      <w:kern w:val="0"/>
      <w:sz w:val="32"/>
      <w:szCs w:val="21"/>
    </w:rPr>
  </w:style>
  <w:style w:type="paragraph" w:styleId="2">
    <w:name w:val="heading 1"/>
    <w:basedOn w:val="1"/>
    <w:next w:val="1"/>
    <w:link w:val="16"/>
    <w:qFormat/>
    <w:uiPriority w:val="0"/>
    <w:pPr>
      <w:spacing w:before="50" w:beforeLines="50" w:beforeAutospacing="0" w:after="50" w:afterLines="50" w:afterAutospacing="0"/>
      <w:ind w:firstLine="0" w:firstLineChars="0"/>
      <w:jc w:val="center"/>
      <w:outlineLvl w:val="0"/>
    </w:pPr>
    <w:rPr>
      <w:rFonts w:hint="eastAsia" w:ascii="宋体" w:hAnsi="宋体" w:eastAsia="黑体" w:cs="宋体"/>
      <w:bCs/>
      <w:color w:val="000000" w:themeColor="text1"/>
      <w:kern w:val="44"/>
      <w:szCs w:val="48"/>
      <w:lang w:bidi="ar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="50" w:beforeLines="50" w:after="50" w:afterLines="50" w:line="560" w:lineRule="exact"/>
      <w:ind w:firstLine="723" w:firstLineChars="200"/>
      <w:outlineLvl w:val="1"/>
    </w:pPr>
    <w:rPr>
      <w:rFonts w:ascii="Times New Roman" w:hAnsi="Times New Roman" w:eastAsia="楷体_GB2312" w:cstheme="majorBidi"/>
      <w:bCs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0"/>
    <w:pPr>
      <w:keepNext/>
      <w:keepLines/>
      <w:spacing w:line="560" w:lineRule="exact"/>
      <w:outlineLvl w:val="2"/>
    </w:pPr>
    <w:rPr>
      <w:b/>
      <w:bCs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方正仿宋_GB2312"/>
      <w:b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1"/>
    <w:qFormat/>
    <w:uiPriority w:val="0"/>
    <w:pPr>
      <w:spacing w:afterLines="0" w:afterAutospacing="0"/>
    </w:p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basedOn w:val="1"/>
    <w:link w:val="15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 w:line="360" w:lineRule="exact"/>
      <w:ind w:left="0" w:right="0" w:firstLine="420" w:firstLineChars="200"/>
      <w:jc w:val="left"/>
    </w:pPr>
    <w:rPr>
      <w:rFonts w:ascii="Times New Roman" w:hAnsi="Times New Roman" w:eastAsia="仿宋_GB2312" w:cs="Times New Roman"/>
      <w:sz w:val="18"/>
      <w:szCs w:val="18"/>
      <w:lang w:bidi="ar"/>
    </w:rPr>
  </w:style>
  <w:style w:type="paragraph" w:styleId="12">
    <w:name w:val="Body Text First Indent 2"/>
    <w:basedOn w:val="8"/>
    <w:qFormat/>
    <w:uiPriority w:val="0"/>
    <w:pPr>
      <w:ind w:left="0" w:leftChars="0" w:firstLine="420" w:firstLineChars="200"/>
    </w:pPr>
  </w:style>
  <w:style w:type="character" w:customStyle="1" w:styleId="15">
    <w:name w:val="脚注文本 字符"/>
    <w:basedOn w:val="14"/>
    <w:link w:val="11"/>
    <w:qFormat/>
    <w:uiPriority w:val="0"/>
    <w:rPr>
      <w:rFonts w:hint="default" w:ascii="Times New Roman" w:hAnsi="Times New Roman" w:eastAsia="仿宋_GB2312" w:cs="Times New Roman"/>
      <w:sz w:val="18"/>
      <w:szCs w:val="18"/>
    </w:rPr>
  </w:style>
  <w:style w:type="character" w:customStyle="1" w:styleId="16">
    <w:name w:val="标题 1 字符"/>
    <w:basedOn w:val="14"/>
    <w:link w:val="2"/>
    <w:qFormat/>
    <w:uiPriority w:val="0"/>
    <w:rPr>
      <w:rFonts w:ascii="宋体" w:hAnsi="宋体" w:eastAsia="黑体" w:cs="宋体"/>
      <w:bCs/>
      <w:color w:val="000000" w:themeColor="text1"/>
      <w:kern w:val="44"/>
      <w:sz w:val="32"/>
      <w:szCs w:val="21"/>
      <w14:textFill>
        <w14:solidFill>
          <w14:schemeClr w14:val="tx1"/>
        </w14:solidFill>
      </w14:textFill>
    </w:rPr>
  </w:style>
  <w:style w:type="character" w:customStyle="1" w:styleId="17">
    <w:name w:val="标题 2 字符"/>
    <w:basedOn w:val="14"/>
    <w:link w:val="3"/>
    <w:qFormat/>
    <w:uiPriority w:val="0"/>
    <w:rPr>
      <w:rFonts w:ascii="Times New Roman" w:hAnsi="Times New Roman" w:eastAsia="楷体_GB2312" w:cstheme="majorBidi"/>
      <w:bCs/>
      <w:sz w:val="32"/>
      <w:szCs w:val="32"/>
    </w:rPr>
  </w:style>
  <w:style w:type="character" w:customStyle="1" w:styleId="18">
    <w:name w:val="标题 3 Char"/>
    <w:link w:val="4"/>
    <w:qFormat/>
    <w:uiPriority w:val="0"/>
    <w:rPr>
      <w:rFonts w:ascii="Times New Roman" w:hAnsi="Times New Roman" w:eastAsia="仿宋_GB2312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2023-08-04T22:42:00Z</dcterms:created>
  <dc:creator>李海娟</dc:creator>
  <cp:lastModifiedBy>如</cp:lastModifiedBy>
  <dcterms:modified xsi:type="dcterms:W3CDTF">2023-11-17T13:17:08Z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7E08A8AD65B24B1EA18B7B298486D086_13</vt:lpwstr>
  </property>
</Properties>
</file>